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E6A0" w14:textId="77777777" w:rsidR="001C7BE6" w:rsidRPr="00BF0D53" w:rsidRDefault="001C7BE6" w:rsidP="001C7BE6">
      <w:pPr>
        <w:jc w:val="center"/>
        <w:rPr>
          <w:rFonts w:ascii="Calibri" w:hAnsi="Calibri"/>
          <w:b/>
          <w:bCs/>
          <w:sz w:val="72"/>
          <w:szCs w:val="72"/>
        </w:rPr>
      </w:pPr>
      <w:r w:rsidRPr="00BF0D53">
        <w:rPr>
          <w:rFonts w:ascii="Calibri" w:hAnsi="Calibri"/>
          <w:b/>
          <w:bCs/>
          <w:sz w:val="72"/>
          <w:szCs w:val="72"/>
        </w:rPr>
        <w:t>Carmarthenshire Secondary Teaching and Learning Centre</w:t>
      </w:r>
    </w:p>
    <w:p w14:paraId="5DE8E6A1" w14:textId="77777777" w:rsidR="001C7BE6" w:rsidRPr="006F275F" w:rsidRDefault="00AF0347" w:rsidP="001C7BE6">
      <w:pPr>
        <w:jc w:val="center"/>
        <w:rPr>
          <w:rFonts w:ascii="Calibri" w:hAnsi="Calibri"/>
          <w:sz w:val="56"/>
          <w:szCs w:val="56"/>
        </w:rPr>
      </w:pPr>
      <w:r>
        <w:rPr>
          <w:noProof/>
        </w:rPr>
        <w:drawing>
          <wp:anchor distT="0" distB="0" distL="114300" distR="114300" simplePos="0" relativeHeight="251657728" behindDoc="0" locked="0" layoutInCell="1" allowOverlap="1" wp14:anchorId="5DE8E6DA" wp14:editId="5DE8E6DB">
            <wp:simplePos x="0" y="0"/>
            <wp:positionH relativeFrom="column">
              <wp:posOffset>1339850</wp:posOffset>
            </wp:positionH>
            <wp:positionV relativeFrom="paragraph">
              <wp:posOffset>401955</wp:posOffset>
            </wp:positionV>
            <wp:extent cx="2590800" cy="3088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308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8E6A2" w14:textId="77777777" w:rsidR="001C7BE6" w:rsidRPr="006F275F" w:rsidRDefault="001C7BE6" w:rsidP="001C7BE6">
      <w:pPr>
        <w:rPr>
          <w:rFonts w:ascii="Calibri" w:hAnsi="Calibri"/>
          <w:sz w:val="22"/>
          <w:szCs w:val="22"/>
        </w:rPr>
      </w:pPr>
    </w:p>
    <w:p w14:paraId="5DE8E6A3" w14:textId="77777777" w:rsidR="001C7BE6" w:rsidRPr="006F275F" w:rsidRDefault="001C7BE6" w:rsidP="001C7BE6">
      <w:pPr>
        <w:rPr>
          <w:rFonts w:ascii="Calibri" w:hAnsi="Calibri"/>
        </w:rPr>
      </w:pPr>
    </w:p>
    <w:p w14:paraId="5DE8E6A4" w14:textId="77777777" w:rsidR="001C7BE6" w:rsidRPr="006F275F" w:rsidRDefault="001C7BE6" w:rsidP="001C7BE6">
      <w:pPr>
        <w:rPr>
          <w:rFonts w:ascii="Calibri" w:hAnsi="Calibri"/>
        </w:rPr>
      </w:pPr>
    </w:p>
    <w:p w14:paraId="5DE8E6A5" w14:textId="77777777" w:rsidR="001C7BE6" w:rsidRPr="006F275F" w:rsidRDefault="001C7BE6" w:rsidP="001C7BE6">
      <w:pPr>
        <w:rPr>
          <w:rFonts w:ascii="Calibri" w:hAnsi="Calibri"/>
        </w:rPr>
      </w:pPr>
    </w:p>
    <w:p w14:paraId="5DE8E6A6" w14:textId="77777777" w:rsidR="001C7BE6" w:rsidRPr="006F275F" w:rsidRDefault="001C7BE6" w:rsidP="001C7BE6">
      <w:pPr>
        <w:rPr>
          <w:rFonts w:ascii="Calibri" w:hAnsi="Calibri"/>
        </w:rPr>
      </w:pPr>
    </w:p>
    <w:p w14:paraId="5DE8E6A7" w14:textId="77777777" w:rsidR="001C7BE6" w:rsidRPr="006F275F" w:rsidRDefault="001C7BE6" w:rsidP="001C7BE6">
      <w:pPr>
        <w:rPr>
          <w:rFonts w:ascii="Calibri" w:hAnsi="Calibri"/>
        </w:rPr>
      </w:pPr>
    </w:p>
    <w:p w14:paraId="5DE8E6A8" w14:textId="77777777" w:rsidR="001C7BE6" w:rsidRPr="006F275F" w:rsidRDefault="001C7BE6" w:rsidP="001C7BE6">
      <w:pPr>
        <w:rPr>
          <w:rFonts w:ascii="Calibri" w:hAnsi="Calibri"/>
        </w:rPr>
      </w:pPr>
    </w:p>
    <w:p w14:paraId="5DE8E6A9" w14:textId="77777777" w:rsidR="001C7BE6" w:rsidRPr="006F275F" w:rsidRDefault="001C7BE6" w:rsidP="001C7BE6">
      <w:pPr>
        <w:rPr>
          <w:rFonts w:ascii="Calibri" w:hAnsi="Calibri"/>
        </w:rPr>
      </w:pPr>
    </w:p>
    <w:p w14:paraId="5DE8E6AA" w14:textId="77777777" w:rsidR="001C7BE6" w:rsidRPr="006F275F" w:rsidRDefault="001C7BE6" w:rsidP="001C7BE6">
      <w:pPr>
        <w:rPr>
          <w:rFonts w:ascii="Calibri" w:hAnsi="Calibri"/>
        </w:rPr>
      </w:pPr>
    </w:p>
    <w:p w14:paraId="5DE8E6AB" w14:textId="77777777" w:rsidR="001C7BE6" w:rsidRPr="006F275F" w:rsidRDefault="001C7BE6" w:rsidP="001C7BE6">
      <w:pPr>
        <w:rPr>
          <w:rFonts w:ascii="Calibri" w:hAnsi="Calibri"/>
        </w:rPr>
      </w:pPr>
    </w:p>
    <w:p w14:paraId="5DE8E6AC" w14:textId="77777777" w:rsidR="001C7BE6" w:rsidRPr="006F275F" w:rsidRDefault="001C7BE6" w:rsidP="001C7BE6">
      <w:pPr>
        <w:tabs>
          <w:tab w:val="left" w:pos="927"/>
        </w:tabs>
        <w:jc w:val="center"/>
        <w:rPr>
          <w:rFonts w:ascii="Calibri" w:hAnsi="Calibri"/>
          <w:sz w:val="48"/>
          <w:szCs w:val="48"/>
        </w:rPr>
      </w:pPr>
    </w:p>
    <w:p w14:paraId="5DE8E6AD" w14:textId="77777777" w:rsidR="001C7BE6" w:rsidRPr="006F275F" w:rsidRDefault="001C7BE6" w:rsidP="001C7BE6">
      <w:pPr>
        <w:tabs>
          <w:tab w:val="left" w:pos="927"/>
        </w:tabs>
        <w:jc w:val="center"/>
        <w:rPr>
          <w:rFonts w:ascii="Calibri" w:hAnsi="Calibri"/>
          <w:sz w:val="48"/>
          <w:szCs w:val="48"/>
        </w:rPr>
      </w:pPr>
    </w:p>
    <w:p w14:paraId="5DE8E6AE" w14:textId="77777777" w:rsidR="001C7BE6" w:rsidRPr="006F275F" w:rsidRDefault="001C7BE6" w:rsidP="001C7BE6">
      <w:pPr>
        <w:tabs>
          <w:tab w:val="left" w:pos="927"/>
        </w:tabs>
        <w:jc w:val="center"/>
        <w:rPr>
          <w:rFonts w:ascii="Calibri" w:hAnsi="Calibri"/>
          <w:sz w:val="48"/>
          <w:szCs w:val="48"/>
        </w:rPr>
      </w:pPr>
    </w:p>
    <w:p w14:paraId="5DE8E6AF" w14:textId="77777777" w:rsidR="001C7BE6" w:rsidRPr="006F275F" w:rsidRDefault="001C7BE6" w:rsidP="001C7BE6">
      <w:pPr>
        <w:tabs>
          <w:tab w:val="left" w:pos="927"/>
        </w:tabs>
        <w:jc w:val="center"/>
        <w:rPr>
          <w:rFonts w:ascii="Calibri" w:hAnsi="Calibri"/>
          <w:sz w:val="48"/>
          <w:szCs w:val="48"/>
        </w:rPr>
      </w:pPr>
    </w:p>
    <w:p w14:paraId="5DE8E6B0" w14:textId="77777777" w:rsidR="001C7BE6" w:rsidRPr="00BF0D53" w:rsidRDefault="001C7BE6" w:rsidP="001C7BE6">
      <w:pPr>
        <w:tabs>
          <w:tab w:val="left" w:pos="927"/>
        </w:tabs>
        <w:jc w:val="center"/>
        <w:rPr>
          <w:rFonts w:ascii="Calibri" w:hAnsi="Calibri"/>
          <w:b/>
          <w:bCs/>
          <w:sz w:val="96"/>
          <w:szCs w:val="96"/>
        </w:rPr>
      </w:pPr>
      <w:r w:rsidRPr="00BF0D53">
        <w:rPr>
          <w:rFonts w:ascii="Calibri" w:hAnsi="Calibri"/>
          <w:b/>
          <w:bCs/>
          <w:sz w:val="96"/>
          <w:szCs w:val="96"/>
        </w:rPr>
        <w:t>Admission Policy</w:t>
      </w:r>
    </w:p>
    <w:p w14:paraId="5DE8E6B1" w14:textId="77777777" w:rsidR="001C7BE6" w:rsidRPr="006F275F" w:rsidRDefault="001C7BE6" w:rsidP="002F4694">
      <w:pPr>
        <w:jc w:val="center"/>
        <w:rPr>
          <w:rFonts w:ascii="Calibri" w:hAnsi="Calibri" w:cs="Arial"/>
          <w:b/>
          <w:sz w:val="28"/>
          <w:szCs w:val="28"/>
          <w:u w:val="single"/>
        </w:rPr>
      </w:pPr>
    </w:p>
    <w:p w14:paraId="5DE8E6B2" w14:textId="77777777" w:rsidR="001C7BE6" w:rsidRPr="006F275F" w:rsidRDefault="001C7BE6" w:rsidP="002F4694">
      <w:pPr>
        <w:jc w:val="center"/>
        <w:rPr>
          <w:rFonts w:ascii="Calibri" w:hAnsi="Calibri" w:cs="Arial"/>
          <w:b/>
          <w:sz w:val="28"/>
          <w:szCs w:val="28"/>
          <w:u w:val="single"/>
        </w:rPr>
      </w:pPr>
    </w:p>
    <w:p w14:paraId="5DE8E6B3" w14:textId="77777777" w:rsidR="001C7BE6" w:rsidRDefault="00BF0D53" w:rsidP="00BF0D53">
      <w:pPr>
        <w:rPr>
          <w:rFonts w:ascii="Calibri" w:hAnsi="Calibri" w:cs="Arial"/>
          <w:bCs/>
          <w:sz w:val="28"/>
          <w:szCs w:val="28"/>
        </w:rPr>
      </w:pPr>
      <w:r w:rsidRPr="00BF0D53">
        <w:rPr>
          <w:rFonts w:ascii="Calibri" w:hAnsi="Calibri" w:cs="Arial"/>
          <w:bCs/>
          <w:sz w:val="28"/>
          <w:szCs w:val="28"/>
        </w:rPr>
        <w:t xml:space="preserve">Revised </w:t>
      </w:r>
      <w:r>
        <w:rPr>
          <w:rFonts w:ascii="Calibri" w:hAnsi="Calibri" w:cs="Arial"/>
          <w:bCs/>
          <w:sz w:val="28"/>
          <w:szCs w:val="28"/>
        </w:rPr>
        <w:t xml:space="preserve">– </w:t>
      </w:r>
      <w:proofErr w:type="spellStart"/>
      <w:proofErr w:type="gramStart"/>
      <w:r>
        <w:rPr>
          <w:rFonts w:ascii="Calibri" w:hAnsi="Calibri" w:cs="Arial"/>
          <w:bCs/>
          <w:sz w:val="28"/>
          <w:szCs w:val="28"/>
        </w:rPr>
        <w:t>A.Owen</w:t>
      </w:r>
      <w:proofErr w:type="spellEnd"/>
      <w:proofErr w:type="gramEnd"/>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sidRPr="004D5CBF">
        <w:rPr>
          <w:rFonts w:ascii="Calibri" w:hAnsi="Calibri" w:cs="Arial"/>
          <w:bCs/>
          <w:strike/>
          <w:sz w:val="28"/>
          <w:szCs w:val="28"/>
        </w:rPr>
        <w:t>September 2022</w:t>
      </w:r>
    </w:p>
    <w:p w14:paraId="5DE8E6B4" w14:textId="74ADE9D3" w:rsidR="00BF0D53" w:rsidRDefault="004D5CBF" w:rsidP="00BF0D53">
      <w:pPr>
        <w:rPr>
          <w:rFonts w:ascii="Calibri" w:hAnsi="Calibri" w:cs="Arial"/>
          <w:bCs/>
          <w:sz w:val="28"/>
          <w:szCs w:val="28"/>
        </w:rPr>
      </w:pP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t>October 2023</w:t>
      </w:r>
      <w:r w:rsidR="00BF0D53">
        <w:rPr>
          <w:rFonts w:ascii="Calibri" w:hAnsi="Calibri" w:cs="Arial"/>
          <w:bCs/>
          <w:sz w:val="28"/>
          <w:szCs w:val="28"/>
        </w:rPr>
        <w:tab/>
      </w:r>
      <w:r w:rsidR="00BF0D53">
        <w:rPr>
          <w:rFonts w:ascii="Calibri" w:hAnsi="Calibri" w:cs="Arial"/>
          <w:bCs/>
          <w:sz w:val="28"/>
          <w:szCs w:val="28"/>
        </w:rPr>
        <w:tab/>
      </w:r>
      <w:r w:rsidR="00BF0D53">
        <w:rPr>
          <w:rFonts w:ascii="Calibri" w:hAnsi="Calibri" w:cs="Arial"/>
          <w:bCs/>
          <w:sz w:val="28"/>
          <w:szCs w:val="28"/>
        </w:rPr>
        <w:tab/>
      </w:r>
      <w:r w:rsidR="00BF0D53">
        <w:rPr>
          <w:rFonts w:ascii="Calibri" w:hAnsi="Calibri" w:cs="Arial"/>
          <w:bCs/>
          <w:sz w:val="28"/>
          <w:szCs w:val="28"/>
        </w:rPr>
        <w:tab/>
      </w:r>
      <w:r w:rsidR="00BF0D53">
        <w:rPr>
          <w:rFonts w:ascii="Calibri" w:hAnsi="Calibri" w:cs="Arial"/>
          <w:bCs/>
          <w:sz w:val="28"/>
          <w:szCs w:val="28"/>
        </w:rPr>
        <w:tab/>
      </w:r>
      <w:r w:rsidR="00BF0D53">
        <w:rPr>
          <w:rFonts w:ascii="Calibri" w:hAnsi="Calibri" w:cs="Arial"/>
          <w:bCs/>
          <w:sz w:val="28"/>
          <w:szCs w:val="28"/>
        </w:rPr>
        <w:tab/>
      </w:r>
      <w:r w:rsidR="00BF0D53">
        <w:rPr>
          <w:rFonts w:ascii="Calibri" w:hAnsi="Calibri" w:cs="Arial"/>
          <w:bCs/>
          <w:sz w:val="28"/>
          <w:szCs w:val="28"/>
        </w:rPr>
        <w:tab/>
      </w:r>
      <w:r w:rsidR="00BF0D53">
        <w:rPr>
          <w:rFonts w:ascii="Calibri" w:hAnsi="Calibri" w:cs="Arial"/>
          <w:bCs/>
          <w:sz w:val="28"/>
          <w:szCs w:val="28"/>
        </w:rPr>
        <w:tab/>
      </w:r>
    </w:p>
    <w:p w14:paraId="5DE8E6B5" w14:textId="5FDB698B" w:rsidR="00BF0D53" w:rsidRDefault="00BF0D53" w:rsidP="00BF0D53">
      <w:pPr>
        <w:rPr>
          <w:rFonts w:ascii="Calibri" w:hAnsi="Calibri" w:cs="Arial"/>
          <w:bCs/>
          <w:sz w:val="28"/>
          <w:szCs w:val="28"/>
        </w:rPr>
      </w:pPr>
      <w:r>
        <w:rPr>
          <w:rFonts w:ascii="Calibri" w:hAnsi="Calibri" w:cs="Arial"/>
          <w:bCs/>
          <w:sz w:val="28"/>
          <w:szCs w:val="28"/>
        </w:rPr>
        <w:t xml:space="preserve">Head of Centre </w:t>
      </w:r>
      <w:r w:rsidR="002D0938">
        <w:rPr>
          <w:rFonts w:ascii="Calibri" w:hAnsi="Calibri" w:cs="Arial"/>
          <w:bCs/>
          <w:sz w:val="28"/>
          <w:szCs w:val="28"/>
        </w:rPr>
        <w:t>–</w:t>
      </w:r>
      <w:r>
        <w:rPr>
          <w:rFonts w:ascii="Calibri" w:hAnsi="Calibri" w:cs="Arial"/>
          <w:bCs/>
          <w:sz w:val="28"/>
          <w:szCs w:val="28"/>
        </w:rPr>
        <w:t xml:space="preserve"> </w:t>
      </w:r>
      <w:proofErr w:type="spellStart"/>
      <w:proofErr w:type="gramStart"/>
      <w:r w:rsidR="002D0938">
        <w:rPr>
          <w:rFonts w:ascii="Calibri" w:hAnsi="Calibri" w:cs="Arial"/>
          <w:bCs/>
          <w:sz w:val="28"/>
          <w:szCs w:val="28"/>
        </w:rPr>
        <w:t>J.Littlehales</w:t>
      </w:r>
      <w:proofErr w:type="spellEnd"/>
      <w:proofErr w:type="gramEnd"/>
    </w:p>
    <w:p w14:paraId="0D5057C7" w14:textId="2EEB0AA6" w:rsidR="002D0938" w:rsidRDefault="002D0938" w:rsidP="00BF0D53">
      <w:pPr>
        <w:rPr>
          <w:rFonts w:ascii="Calibri" w:hAnsi="Calibri" w:cs="Arial"/>
          <w:bCs/>
          <w:sz w:val="28"/>
          <w:szCs w:val="28"/>
        </w:rPr>
      </w:pPr>
      <w:r>
        <w:rPr>
          <w:rFonts w:ascii="Calibri" w:hAnsi="Calibri" w:cs="Arial"/>
          <w:bCs/>
          <w:sz w:val="28"/>
          <w:szCs w:val="28"/>
        </w:rPr>
        <w:tab/>
      </w:r>
      <w:r>
        <w:rPr>
          <w:rFonts w:ascii="Calibri" w:hAnsi="Calibri" w:cs="Arial"/>
          <w:bCs/>
          <w:sz w:val="28"/>
          <w:szCs w:val="28"/>
        </w:rPr>
        <w:tab/>
        <w:t xml:space="preserve">        </w:t>
      </w:r>
      <w:proofErr w:type="spellStart"/>
      <w:proofErr w:type="gramStart"/>
      <w:r>
        <w:rPr>
          <w:rFonts w:ascii="Calibri" w:hAnsi="Calibri" w:cs="Arial"/>
          <w:bCs/>
          <w:sz w:val="28"/>
          <w:szCs w:val="28"/>
        </w:rPr>
        <w:t>J.Chapman</w:t>
      </w:r>
      <w:proofErr w:type="spellEnd"/>
      <w:proofErr w:type="gramEnd"/>
    </w:p>
    <w:p w14:paraId="5DE8E6B6" w14:textId="2819EA84" w:rsidR="00BF0D53" w:rsidRDefault="007A0F41" w:rsidP="00BF0D53">
      <w:pPr>
        <w:rPr>
          <w:rFonts w:ascii="Calibri" w:hAnsi="Calibri" w:cs="Arial"/>
          <w:bCs/>
          <w:sz w:val="28"/>
          <w:szCs w:val="28"/>
        </w:rPr>
      </w:pPr>
      <w:r>
        <w:rPr>
          <w:rFonts w:ascii="Calibri" w:hAnsi="Calibri" w:cs="Arial"/>
          <w:bCs/>
          <w:sz w:val="28"/>
          <w:szCs w:val="28"/>
        </w:rPr>
        <w:tab/>
      </w:r>
      <w:r>
        <w:rPr>
          <w:rFonts w:ascii="Calibri" w:hAnsi="Calibri" w:cs="Arial"/>
          <w:bCs/>
          <w:sz w:val="28"/>
          <w:szCs w:val="28"/>
        </w:rPr>
        <w:tab/>
        <w:t xml:space="preserve">        </w:t>
      </w:r>
      <w:proofErr w:type="spellStart"/>
      <w:proofErr w:type="gramStart"/>
      <w:r>
        <w:rPr>
          <w:rFonts w:ascii="Calibri" w:hAnsi="Calibri" w:cs="Arial"/>
          <w:bCs/>
          <w:sz w:val="28"/>
          <w:szCs w:val="28"/>
        </w:rPr>
        <w:t>E.Griffiths</w:t>
      </w:r>
      <w:proofErr w:type="spellEnd"/>
      <w:proofErr w:type="gramEnd"/>
    </w:p>
    <w:p w14:paraId="79C7B941" w14:textId="77777777" w:rsidR="007A0F41" w:rsidRDefault="007A0F41" w:rsidP="00BF0D53">
      <w:pPr>
        <w:rPr>
          <w:rFonts w:ascii="Calibri" w:hAnsi="Calibri" w:cs="Arial"/>
          <w:bCs/>
          <w:sz w:val="28"/>
          <w:szCs w:val="28"/>
        </w:rPr>
      </w:pPr>
    </w:p>
    <w:p w14:paraId="5DE8E6B7" w14:textId="0CBFA824" w:rsidR="00BF0D53" w:rsidRPr="00BF0D53" w:rsidRDefault="00BF0D53" w:rsidP="00BF0D53">
      <w:pPr>
        <w:rPr>
          <w:rFonts w:ascii="Calibri" w:hAnsi="Calibri" w:cs="Arial"/>
          <w:bCs/>
          <w:sz w:val="28"/>
          <w:szCs w:val="28"/>
        </w:rPr>
      </w:pPr>
      <w:r>
        <w:rPr>
          <w:rFonts w:ascii="Calibri" w:hAnsi="Calibri" w:cs="Arial"/>
          <w:bCs/>
          <w:sz w:val="28"/>
          <w:szCs w:val="28"/>
        </w:rPr>
        <w:t xml:space="preserve">Head of Committee </w:t>
      </w:r>
      <w:r w:rsidR="007A0F41">
        <w:rPr>
          <w:rFonts w:ascii="Calibri" w:hAnsi="Calibri" w:cs="Arial"/>
          <w:bCs/>
          <w:sz w:val="28"/>
          <w:szCs w:val="28"/>
        </w:rPr>
        <w:t>–</w:t>
      </w:r>
      <w:r>
        <w:rPr>
          <w:rFonts w:ascii="Calibri" w:hAnsi="Calibri" w:cs="Arial"/>
          <w:bCs/>
          <w:sz w:val="28"/>
          <w:szCs w:val="28"/>
        </w:rPr>
        <w:t xml:space="preserve"> </w:t>
      </w:r>
      <w:proofErr w:type="spellStart"/>
      <w:proofErr w:type="gramStart"/>
      <w:r w:rsidR="007A0F41">
        <w:rPr>
          <w:rFonts w:ascii="Calibri" w:hAnsi="Calibri" w:cs="Arial"/>
          <w:bCs/>
          <w:sz w:val="28"/>
          <w:szCs w:val="28"/>
        </w:rPr>
        <w:t>J.Jones</w:t>
      </w:r>
      <w:proofErr w:type="spellEnd"/>
      <w:proofErr w:type="gramEnd"/>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r>
        <w:rPr>
          <w:rFonts w:ascii="Calibri" w:hAnsi="Calibri" w:cs="Arial"/>
          <w:bCs/>
          <w:sz w:val="28"/>
          <w:szCs w:val="28"/>
        </w:rPr>
        <w:tab/>
      </w:r>
    </w:p>
    <w:p w14:paraId="5DE8E6B8" w14:textId="77777777" w:rsidR="001C7BE6" w:rsidRPr="006F275F" w:rsidRDefault="001C7BE6" w:rsidP="002F4694">
      <w:pPr>
        <w:jc w:val="center"/>
        <w:rPr>
          <w:rFonts w:ascii="Calibri" w:hAnsi="Calibri" w:cs="Arial"/>
          <w:b/>
          <w:sz w:val="28"/>
          <w:szCs w:val="28"/>
          <w:u w:val="single"/>
        </w:rPr>
      </w:pPr>
    </w:p>
    <w:p w14:paraId="5DE8E6B9" w14:textId="77777777" w:rsidR="001C7BE6" w:rsidRPr="006F275F" w:rsidRDefault="001C7BE6" w:rsidP="002F4694">
      <w:pPr>
        <w:jc w:val="center"/>
        <w:rPr>
          <w:rFonts w:ascii="Calibri" w:hAnsi="Calibri" w:cs="Arial"/>
          <w:b/>
          <w:sz w:val="28"/>
          <w:szCs w:val="28"/>
          <w:u w:val="single"/>
        </w:rPr>
      </w:pPr>
    </w:p>
    <w:p w14:paraId="5DE8E6BA" w14:textId="77777777" w:rsidR="001C7BE6" w:rsidRPr="006F275F" w:rsidRDefault="001C7BE6" w:rsidP="002F4694">
      <w:pPr>
        <w:jc w:val="center"/>
        <w:rPr>
          <w:rFonts w:ascii="Calibri" w:hAnsi="Calibri" w:cs="Arial"/>
          <w:b/>
          <w:sz w:val="28"/>
          <w:szCs w:val="28"/>
          <w:u w:val="single"/>
        </w:rPr>
      </w:pPr>
    </w:p>
    <w:p w14:paraId="5DE8E6BB" w14:textId="77777777" w:rsidR="001C7BE6" w:rsidRPr="006F275F" w:rsidRDefault="001C7BE6" w:rsidP="002F4694">
      <w:pPr>
        <w:jc w:val="center"/>
        <w:rPr>
          <w:rFonts w:ascii="Calibri" w:hAnsi="Calibri" w:cs="Arial"/>
          <w:b/>
          <w:sz w:val="28"/>
          <w:szCs w:val="28"/>
          <w:u w:val="single"/>
        </w:rPr>
      </w:pPr>
    </w:p>
    <w:p w14:paraId="5DE8E6BC" w14:textId="77777777" w:rsidR="001C7BE6" w:rsidRPr="006F275F" w:rsidRDefault="001C7BE6" w:rsidP="002F4694">
      <w:pPr>
        <w:jc w:val="center"/>
        <w:rPr>
          <w:rFonts w:ascii="Calibri" w:hAnsi="Calibri" w:cs="Arial"/>
          <w:b/>
          <w:sz w:val="28"/>
          <w:szCs w:val="28"/>
          <w:u w:val="single"/>
        </w:rPr>
      </w:pPr>
    </w:p>
    <w:p w14:paraId="5DE8E6BD" w14:textId="77777777" w:rsidR="001C7BE6" w:rsidRPr="006F275F" w:rsidRDefault="001C7BE6" w:rsidP="001C7BE6">
      <w:pPr>
        <w:rPr>
          <w:rFonts w:ascii="Calibri" w:hAnsi="Calibri" w:cs="Arial"/>
          <w:b/>
          <w:sz w:val="28"/>
          <w:szCs w:val="28"/>
          <w:u w:val="single"/>
        </w:rPr>
      </w:pPr>
    </w:p>
    <w:p w14:paraId="5DE8E6BE" w14:textId="77777777" w:rsidR="0094652E" w:rsidRPr="00BF0D53" w:rsidRDefault="0094652E" w:rsidP="002F4694">
      <w:pPr>
        <w:jc w:val="center"/>
        <w:rPr>
          <w:rFonts w:ascii="Calibri" w:hAnsi="Calibri" w:cs="Arial"/>
          <w:b/>
          <w:sz w:val="36"/>
          <w:szCs w:val="36"/>
          <w:u w:val="single"/>
        </w:rPr>
      </w:pPr>
      <w:r w:rsidRPr="00BF0D53">
        <w:rPr>
          <w:rFonts w:ascii="Calibri" w:hAnsi="Calibri" w:cs="Arial"/>
          <w:b/>
          <w:sz w:val="36"/>
          <w:szCs w:val="36"/>
          <w:u w:val="single"/>
        </w:rPr>
        <w:t>Admission Criteria</w:t>
      </w:r>
    </w:p>
    <w:p w14:paraId="5DE8E6BF" w14:textId="77777777" w:rsidR="0094652E" w:rsidRPr="006F275F" w:rsidRDefault="0094652E" w:rsidP="002F4694">
      <w:pPr>
        <w:jc w:val="center"/>
        <w:rPr>
          <w:rFonts w:ascii="Calibri" w:hAnsi="Calibri" w:cs="Arial"/>
          <w:b/>
          <w:sz w:val="28"/>
          <w:szCs w:val="28"/>
          <w:u w:val="single"/>
        </w:rPr>
      </w:pPr>
    </w:p>
    <w:p w14:paraId="5DE8E6C0" w14:textId="3C7377AA" w:rsidR="00BF0D53" w:rsidRDefault="00E338E9" w:rsidP="00AE00DD">
      <w:pPr>
        <w:rPr>
          <w:rFonts w:ascii="Calibri" w:hAnsi="Calibri" w:cs="Arial"/>
        </w:rPr>
      </w:pPr>
      <w:r w:rsidRPr="006F275F">
        <w:rPr>
          <w:rFonts w:ascii="Calibri" w:hAnsi="Calibri" w:cs="Arial"/>
        </w:rPr>
        <w:t>The Secondary</w:t>
      </w:r>
      <w:r w:rsidR="0094652E" w:rsidRPr="006F275F">
        <w:rPr>
          <w:rFonts w:ascii="Calibri" w:hAnsi="Calibri" w:cs="Arial"/>
        </w:rPr>
        <w:t xml:space="preserve"> T</w:t>
      </w:r>
      <w:r w:rsidRPr="006F275F">
        <w:rPr>
          <w:rFonts w:ascii="Calibri" w:hAnsi="Calibri" w:cs="Arial"/>
        </w:rPr>
        <w:t xml:space="preserve">eaching and Learning Centre comprises </w:t>
      </w:r>
      <w:r w:rsidR="00EA102D" w:rsidRPr="006F275F">
        <w:rPr>
          <w:rFonts w:ascii="Calibri" w:hAnsi="Calibri" w:cs="Arial"/>
        </w:rPr>
        <w:t xml:space="preserve">of </w:t>
      </w:r>
      <w:r w:rsidR="007A0F41">
        <w:rPr>
          <w:rFonts w:ascii="Calibri" w:hAnsi="Calibri" w:cs="Arial"/>
        </w:rPr>
        <w:t>105</w:t>
      </w:r>
      <w:r w:rsidR="00BF0D53">
        <w:rPr>
          <w:rFonts w:ascii="Calibri" w:hAnsi="Calibri" w:cs="Arial"/>
        </w:rPr>
        <w:t xml:space="preserve"> </w:t>
      </w:r>
      <w:r w:rsidR="0094652E" w:rsidRPr="006F275F">
        <w:rPr>
          <w:rFonts w:ascii="Calibri" w:hAnsi="Calibri" w:cs="Arial"/>
        </w:rPr>
        <w:t>place</w:t>
      </w:r>
      <w:r w:rsidR="00BF0D53">
        <w:rPr>
          <w:rFonts w:ascii="Calibri" w:hAnsi="Calibri" w:cs="Arial"/>
        </w:rPr>
        <w:t>s</w:t>
      </w:r>
      <w:r w:rsidR="0094652E" w:rsidRPr="006F275F">
        <w:rPr>
          <w:rFonts w:ascii="Calibri" w:hAnsi="Calibri" w:cs="Arial"/>
        </w:rPr>
        <w:t xml:space="preserve"> pupil referral unit</w:t>
      </w:r>
      <w:r w:rsidR="00BF0D53">
        <w:rPr>
          <w:rFonts w:ascii="Calibri" w:hAnsi="Calibri" w:cs="Arial"/>
        </w:rPr>
        <w:t xml:space="preserve"> referrals –</w:t>
      </w:r>
    </w:p>
    <w:p w14:paraId="5DE8E6C1" w14:textId="77777777" w:rsidR="00BF0D53" w:rsidRDefault="00BF0D53" w:rsidP="00AE00DD">
      <w:pPr>
        <w:rPr>
          <w:rFonts w:ascii="Calibri" w:hAnsi="Calibri" w:cs="Arial"/>
        </w:rPr>
      </w:pPr>
      <w:r>
        <w:rPr>
          <w:rFonts w:ascii="Calibri" w:hAnsi="Calibri" w:cs="Arial"/>
        </w:rPr>
        <w:t>Burry Port –</w:t>
      </w:r>
    </w:p>
    <w:p w14:paraId="5DE8E6C2" w14:textId="77777777" w:rsidR="00BF0D53" w:rsidRDefault="00BF0D53" w:rsidP="00AE00DD">
      <w:pPr>
        <w:rPr>
          <w:rFonts w:ascii="Calibri" w:hAnsi="Calibri" w:cs="Arial"/>
        </w:rPr>
      </w:pPr>
      <w:proofErr w:type="spellStart"/>
      <w:r>
        <w:rPr>
          <w:rFonts w:ascii="Calibri" w:hAnsi="Calibri" w:cs="Arial"/>
        </w:rPr>
        <w:t>Pwll</w:t>
      </w:r>
      <w:proofErr w:type="spellEnd"/>
      <w:r>
        <w:rPr>
          <w:rFonts w:ascii="Calibri" w:hAnsi="Calibri" w:cs="Arial"/>
        </w:rPr>
        <w:t xml:space="preserve"> –</w:t>
      </w:r>
    </w:p>
    <w:p w14:paraId="5DE8E6C3" w14:textId="77777777" w:rsidR="00BF0D53" w:rsidRDefault="00BF0D53" w:rsidP="00AE00DD">
      <w:pPr>
        <w:rPr>
          <w:rFonts w:ascii="Calibri" w:hAnsi="Calibri" w:cs="Arial"/>
        </w:rPr>
      </w:pPr>
      <w:r>
        <w:rPr>
          <w:rFonts w:ascii="Calibri" w:hAnsi="Calibri" w:cs="Arial"/>
        </w:rPr>
        <w:t>Carmarthen –</w:t>
      </w:r>
    </w:p>
    <w:p w14:paraId="5DE8E6C4" w14:textId="77777777" w:rsidR="00BF0D53" w:rsidRDefault="00BF0D53" w:rsidP="00AE00DD">
      <w:pPr>
        <w:rPr>
          <w:rFonts w:ascii="Calibri" w:hAnsi="Calibri" w:cs="Arial"/>
        </w:rPr>
      </w:pPr>
    </w:p>
    <w:p w14:paraId="5DE8E6C5" w14:textId="77777777" w:rsidR="0094652E" w:rsidRPr="006F275F" w:rsidRDefault="00BF0D53" w:rsidP="00AE00DD">
      <w:pPr>
        <w:rPr>
          <w:rFonts w:ascii="Calibri" w:hAnsi="Calibri" w:cs="Arial"/>
        </w:rPr>
      </w:pPr>
      <w:r>
        <w:rPr>
          <w:rFonts w:ascii="Calibri" w:hAnsi="Calibri" w:cs="Arial"/>
        </w:rPr>
        <w:t xml:space="preserve">These are </w:t>
      </w:r>
      <w:r w:rsidR="0094652E" w:rsidRPr="006F275F">
        <w:rPr>
          <w:rFonts w:ascii="Calibri" w:hAnsi="Calibri" w:cs="Arial"/>
        </w:rPr>
        <w:t>operated by Carmarthenshire LEA.  All pupils placed</w:t>
      </w:r>
      <w:r w:rsidR="006C2DD3" w:rsidRPr="006F275F">
        <w:rPr>
          <w:rFonts w:ascii="Calibri" w:hAnsi="Calibri" w:cs="Arial"/>
        </w:rPr>
        <w:t xml:space="preserve"> by the LEA</w:t>
      </w:r>
      <w:r w:rsidR="0094652E" w:rsidRPr="006F275F">
        <w:rPr>
          <w:rFonts w:ascii="Calibri" w:hAnsi="Calibri" w:cs="Arial"/>
        </w:rPr>
        <w:t xml:space="preserve"> will be either at risk of exclusion or permanently excluded from their home schools.</w:t>
      </w:r>
    </w:p>
    <w:p w14:paraId="5DE8E6C6" w14:textId="77777777" w:rsidR="0094652E" w:rsidRPr="006F275F" w:rsidRDefault="0094652E" w:rsidP="002F4694">
      <w:pPr>
        <w:rPr>
          <w:rFonts w:ascii="Calibri" w:hAnsi="Calibri" w:cs="Arial"/>
        </w:rPr>
      </w:pPr>
    </w:p>
    <w:p w14:paraId="5DE8E6C7" w14:textId="77777777" w:rsidR="0094652E" w:rsidRPr="006F275F" w:rsidRDefault="0094652E" w:rsidP="002F4694">
      <w:pPr>
        <w:rPr>
          <w:rFonts w:ascii="Calibri" w:hAnsi="Calibri" w:cs="Arial"/>
        </w:rPr>
      </w:pPr>
      <w:r w:rsidRPr="006F275F">
        <w:rPr>
          <w:rFonts w:ascii="Calibri" w:hAnsi="Calibri" w:cs="Arial"/>
        </w:rPr>
        <w:t xml:space="preserve">Each individual pupil’s case is discussed at the LEA’s Placement Panel where </w:t>
      </w:r>
      <w:r w:rsidR="00E338E9" w:rsidRPr="006F275F">
        <w:rPr>
          <w:rFonts w:ascii="Calibri" w:hAnsi="Calibri" w:cs="Arial"/>
        </w:rPr>
        <w:t xml:space="preserve">the </w:t>
      </w:r>
      <w:r w:rsidRPr="006F275F">
        <w:rPr>
          <w:rFonts w:ascii="Calibri" w:hAnsi="Calibri" w:cs="Arial"/>
        </w:rPr>
        <w:t>merits of the appropriateness of placement are discussed.  If it is felt that the pupil meets the criteria, a place may be offered at the Centre.</w:t>
      </w:r>
    </w:p>
    <w:p w14:paraId="5DE8E6C8" w14:textId="77777777" w:rsidR="0094652E" w:rsidRPr="006F275F" w:rsidRDefault="0094652E" w:rsidP="002F4694">
      <w:pPr>
        <w:rPr>
          <w:rFonts w:ascii="Calibri" w:hAnsi="Calibri" w:cs="Arial"/>
        </w:rPr>
      </w:pPr>
    </w:p>
    <w:p w14:paraId="5DE8E6C9" w14:textId="77777777" w:rsidR="0094652E" w:rsidRPr="006F275F" w:rsidRDefault="0094652E" w:rsidP="002F4694">
      <w:pPr>
        <w:rPr>
          <w:rFonts w:ascii="Calibri" w:hAnsi="Calibri" w:cs="Arial"/>
        </w:rPr>
      </w:pPr>
      <w:r w:rsidRPr="006F275F">
        <w:rPr>
          <w:rFonts w:ascii="Calibri" w:hAnsi="Calibri" w:cs="Arial"/>
        </w:rPr>
        <w:t xml:space="preserve">The balance of each teaching group will be taken into consideration when offering places e.g. it is not deemed good practice to place siblings or pupils from friendship groups together at </w:t>
      </w:r>
      <w:r w:rsidR="00BF0D53">
        <w:rPr>
          <w:rFonts w:ascii="Calibri" w:hAnsi="Calibri" w:cs="Arial"/>
        </w:rPr>
        <w:t>the same</w:t>
      </w:r>
      <w:r w:rsidRPr="006F275F">
        <w:rPr>
          <w:rFonts w:ascii="Calibri" w:hAnsi="Calibri" w:cs="Arial"/>
        </w:rPr>
        <w:t xml:space="preserve"> centre.</w:t>
      </w:r>
    </w:p>
    <w:p w14:paraId="5DE8E6CA" w14:textId="77777777" w:rsidR="0094652E" w:rsidRPr="006F275F" w:rsidRDefault="0094652E" w:rsidP="002F4694">
      <w:pPr>
        <w:rPr>
          <w:rFonts w:ascii="Calibri" w:hAnsi="Calibri" w:cs="Arial"/>
        </w:rPr>
      </w:pPr>
    </w:p>
    <w:p w14:paraId="5DE8E6CB" w14:textId="77777777" w:rsidR="00F71C57" w:rsidRDefault="0094652E" w:rsidP="001446A5">
      <w:pPr>
        <w:rPr>
          <w:rFonts w:ascii="Calibri" w:hAnsi="Calibri" w:cs="Arial"/>
        </w:rPr>
      </w:pPr>
      <w:r w:rsidRPr="006F275F">
        <w:rPr>
          <w:rFonts w:ascii="Calibri" w:hAnsi="Calibri" w:cs="Arial"/>
        </w:rPr>
        <w:t>Before a placement begins</w:t>
      </w:r>
      <w:r w:rsidR="00D128F7" w:rsidRPr="006F275F">
        <w:rPr>
          <w:rFonts w:ascii="Calibri" w:hAnsi="Calibri" w:cs="Arial"/>
        </w:rPr>
        <w:t xml:space="preserve"> schools need to complete data forms sent out by the centre to ascertain </w:t>
      </w:r>
      <w:r w:rsidR="00F71C57" w:rsidRPr="006F275F">
        <w:rPr>
          <w:rFonts w:ascii="Calibri" w:hAnsi="Calibri" w:cs="Arial"/>
        </w:rPr>
        <w:t>pupils’</w:t>
      </w:r>
      <w:r w:rsidR="00D128F7" w:rsidRPr="006F275F">
        <w:rPr>
          <w:rFonts w:ascii="Calibri" w:hAnsi="Calibri" w:cs="Arial"/>
        </w:rPr>
        <w:t xml:space="preserve"> current attainment and if appropriate predictive data </w:t>
      </w:r>
      <w:proofErr w:type="spellStart"/>
      <w:r w:rsidR="00D128F7" w:rsidRPr="006F275F">
        <w:rPr>
          <w:rFonts w:ascii="Calibri" w:hAnsi="Calibri" w:cs="Arial"/>
        </w:rPr>
        <w:t>eg</w:t>
      </w:r>
      <w:proofErr w:type="spellEnd"/>
      <w:r w:rsidR="00D128F7" w:rsidRPr="006F275F">
        <w:rPr>
          <w:rFonts w:ascii="Calibri" w:hAnsi="Calibri" w:cs="Arial"/>
        </w:rPr>
        <w:t xml:space="preserve"> FFT.  </w:t>
      </w:r>
    </w:p>
    <w:p w14:paraId="5DE8E6CC" w14:textId="36BA089F" w:rsidR="0094652E" w:rsidRPr="006F275F" w:rsidRDefault="00D128F7" w:rsidP="001446A5">
      <w:pPr>
        <w:rPr>
          <w:rFonts w:ascii="Calibri" w:hAnsi="Calibri" w:cs="Arial"/>
        </w:rPr>
      </w:pPr>
      <w:r w:rsidRPr="006F275F">
        <w:rPr>
          <w:rFonts w:ascii="Calibri" w:hAnsi="Calibri" w:cs="Arial"/>
        </w:rPr>
        <w:t>P</w:t>
      </w:r>
      <w:r w:rsidR="0094652E" w:rsidRPr="006F275F">
        <w:rPr>
          <w:rFonts w:ascii="Calibri" w:hAnsi="Calibri" w:cs="Arial"/>
        </w:rPr>
        <w:t xml:space="preserve">arents/carers and prospective pupils are </w:t>
      </w:r>
      <w:r w:rsidRPr="006F275F">
        <w:rPr>
          <w:rFonts w:ascii="Calibri" w:hAnsi="Calibri" w:cs="Arial"/>
        </w:rPr>
        <w:t xml:space="preserve">also </w:t>
      </w:r>
      <w:r w:rsidR="0094652E" w:rsidRPr="006F275F">
        <w:rPr>
          <w:rFonts w:ascii="Calibri" w:hAnsi="Calibri" w:cs="Arial"/>
        </w:rPr>
        <w:t xml:space="preserve">expected to visit the appropriate site and attend an admissions interview. </w:t>
      </w:r>
      <w:r w:rsidR="00EA102D" w:rsidRPr="006F275F">
        <w:rPr>
          <w:rFonts w:ascii="Calibri" w:hAnsi="Calibri" w:cs="Arial"/>
        </w:rPr>
        <w:t xml:space="preserve">A member of staff from the </w:t>
      </w:r>
      <w:r w:rsidR="00F71C57" w:rsidRPr="006F275F">
        <w:rPr>
          <w:rFonts w:ascii="Calibri" w:hAnsi="Calibri" w:cs="Arial"/>
        </w:rPr>
        <w:t>pupil’s</w:t>
      </w:r>
      <w:r w:rsidR="00EA102D" w:rsidRPr="006F275F">
        <w:rPr>
          <w:rFonts w:ascii="Calibri" w:hAnsi="Calibri" w:cs="Arial"/>
        </w:rPr>
        <w:t xml:space="preserve"> dual school will be expected to attend to help facilitate a smooth change over and to provide specific details to help complete relevant forms </w:t>
      </w:r>
      <w:proofErr w:type="spellStart"/>
      <w:r w:rsidR="00EA102D" w:rsidRPr="006F275F">
        <w:rPr>
          <w:rFonts w:ascii="Calibri" w:hAnsi="Calibri" w:cs="Arial"/>
        </w:rPr>
        <w:t>eg</w:t>
      </w:r>
      <w:proofErr w:type="spellEnd"/>
      <w:r w:rsidR="00EA102D" w:rsidRPr="006F275F">
        <w:rPr>
          <w:rFonts w:ascii="Calibri" w:hAnsi="Calibri" w:cs="Arial"/>
        </w:rPr>
        <w:t xml:space="preserve"> risk assessments</w:t>
      </w:r>
      <w:r w:rsidR="001C7BE6" w:rsidRPr="006F275F">
        <w:rPr>
          <w:rFonts w:ascii="Calibri" w:hAnsi="Calibri" w:cs="Arial"/>
        </w:rPr>
        <w:t xml:space="preserve">.  </w:t>
      </w:r>
      <w:r w:rsidR="00EA102D" w:rsidRPr="006F275F">
        <w:rPr>
          <w:rFonts w:ascii="Calibri" w:hAnsi="Calibri" w:cs="Arial"/>
        </w:rPr>
        <w:t>Social workers</w:t>
      </w:r>
      <w:r w:rsidR="00F71C57">
        <w:rPr>
          <w:rFonts w:ascii="Calibri" w:hAnsi="Calibri" w:cs="Arial"/>
        </w:rPr>
        <w:t>,</w:t>
      </w:r>
      <w:r w:rsidR="00EA102D" w:rsidRPr="006F275F">
        <w:rPr>
          <w:rFonts w:ascii="Calibri" w:hAnsi="Calibri" w:cs="Arial"/>
        </w:rPr>
        <w:t xml:space="preserve"> if necessary</w:t>
      </w:r>
      <w:r w:rsidR="00F71C57">
        <w:rPr>
          <w:rFonts w:ascii="Calibri" w:hAnsi="Calibri" w:cs="Arial"/>
        </w:rPr>
        <w:t>,</w:t>
      </w:r>
      <w:r w:rsidR="00EA102D" w:rsidRPr="006F275F">
        <w:rPr>
          <w:rFonts w:ascii="Calibri" w:hAnsi="Calibri" w:cs="Arial"/>
        </w:rPr>
        <w:t xml:space="preserve"> would also need to attend. </w:t>
      </w:r>
      <w:r w:rsidR="0094652E" w:rsidRPr="006F275F">
        <w:rPr>
          <w:rFonts w:ascii="Calibri" w:hAnsi="Calibri" w:cs="Arial"/>
        </w:rPr>
        <w:t>The interview with the Head of Centre</w:t>
      </w:r>
      <w:r w:rsidR="00EA102D" w:rsidRPr="006F275F">
        <w:rPr>
          <w:rFonts w:ascii="Calibri" w:hAnsi="Calibri" w:cs="Arial"/>
        </w:rPr>
        <w:t>/</w:t>
      </w:r>
      <w:r w:rsidR="006C5C78" w:rsidRPr="006F275F">
        <w:rPr>
          <w:rFonts w:ascii="Calibri" w:hAnsi="Calibri" w:cs="Arial"/>
        </w:rPr>
        <w:t>ALN co-ordinator</w:t>
      </w:r>
      <w:r w:rsidR="006121FF">
        <w:rPr>
          <w:rFonts w:ascii="Calibri" w:hAnsi="Calibri" w:cs="Arial"/>
        </w:rPr>
        <w:t>/Lead TIP</w:t>
      </w:r>
      <w:r w:rsidR="006C5C78" w:rsidRPr="006F275F">
        <w:rPr>
          <w:rFonts w:ascii="Calibri" w:hAnsi="Calibri" w:cs="Arial"/>
        </w:rPr>
        <w:t xml:space="preserve"> </w:t>
      </w:r>
      <w:r w:rsidR="0094652E" w:rsidRPr="006F275F">
        <w:rPr>
          <w:rFonts w:ascii="Calibri" w:hAnsi="Calibri" w:cs="Arial"/>
        </w:rPr>
        <w:t>will be arranged when the place is confirmed by letter from the LEA so that they can</w:t>
      </w:r>
      <w:r w:rsidR="001C7BE6" w:rsidRPr="006F275F">
        <w:rPr>
          <w:rFonts w:ascii="Calibri" w:hAnsi="Calibri" w:cs="Arial"/>
        </w:rPr>
        <w:t>:</w:t>
      </w:r>
      <w:r w:rsidR="0094652E" w:rsidRPr="006F275F">
        <w:rPr>
          <w:rFonts w:ascii="Calibri" w:hAnsi="Calibri" w:cs="Arial"/>
        </w:rPr>
        <w:t xml:space="preserve"> </w:t>
      </w:r>
    </w:p>
    <w:p w14:paraId="5DE8E6CD" w14:textId="77777777" w:rsidR="0094652E" w:rsidRPr="006F275F" w:rsidRDefault="0094652E" w:rsidP="002F4694">
      <w:pPr>
        <w:rPr>
          <w:rFonts w:ascii="Calibri" w:hAnsi="Calibri" w:cs="Arial"/>
        </w:rPr>
      </w:pPr>
    </w:p>
    <w:p w14:paraId="5DE8E6CE" w14:textId="77777777" w:rsidR="0094652E" w:rsidRPr="006F275F" w:rsidRDefault="0094652E" w:rsidP="008D447D">
      <w:pPr>
        <w:numPr>
          <w:ilvl w:val="0"/>
          <w:numId w:val="1"/>
        </w:numPr>
        <w:rPr>
          <w:rFonts w:ascii="Calibri" w:hAnsi="Calibri" w:cs="Arial"/>
        </w:rPr>
      </w:pPr>
      <w:r w:rsidRPr="006F275F">
        <w:rPr>
          <w:rFonts w:ascii="Calibri" w:hAnsi="Calibri" w:cs="Arial"/>
        </w:rPr>
        <w:t>Familiarise themselves with the site and ‘contact’ personnel</w:t>
      </w:r>
    </w:p>
    <w:p w14:paraId="5DE8E6CF" w14:textId="77777777" w:rsidR="0094652E" w:rsidRPr="006F275F" w:rsidRDefault="0094652E" w:rsidP="001446A5">
      <w:pPr>
        <w:ind w:left="720"/>
        <w:rPr>
          <w:rFonts w:ascii="Calibri" w:hAnsi="Calibri" w:cs="Arial"/>
        </w:rPr>
      </w:pPr>
    </w:p>
    <w:p w14:paraId="5DE8E6D0" w14:textId="77777777" w:rsidR="0094652E" w:rsidRPr="006F275F" w:rsidRDefault="0094652E" w:rsidP="008D447D">
      <w:pPr>
        <w:numPr>
          <w:ilvl w:val="0"/>
          <w:numId w:val="1"/>
        </w:numPr>
        <w:rPr>
          <w:rFonts w:ascii="Calibri" w:hAnsi="Calibri" w:cs="Arial"/>
        </w:rPr>
      </w:pPr>
      <w:r w:rsidRPr="006F275F">
        <w:rPr>
          <w:rFonts w:ascii="Calibri" w:hAnsi="Calibri" w:cs="Arial"/>
        </w:rPr>
        <w:t>Understand what will be expe</w:t>
      </w:r>
      <w:r w:rsidR="007051F5" w:rsidRPr="006F275F">
        <w:rPr>
          <w:rFonts w:ascii="Calibri" w:hAnsi="Calibri" w:cs="Arial"/>
        </w:rPr>
        <w:t>cted f</w:t>
      </w:r>
      <w:r w:rsidR="00E338E9" w:rsidRPr="006F275F">
        <w:rPr>
          <w:rFonts w:ascii="Calibri" w:hAnsi="Calibri" w:cs="Arial"/>
        </w:rPr>
        <w:t>rom pupils who attend the</w:t>
      </w:r>
      <w:r w:rsidR="007051F5" w:rsidRPr="006F275F">
        <w:rPr>
          <w:rFonts w:ascii="Calibri" w:hAnsi="Calibri" w:cs="Arial"/>
        </w:rPr>
        <w:t xml:space="preserve"> </w:t>
      </w:r>
      <w:r w:rsidRPr="006F275F">
        <w:rPr>
          <w:rFonts w:ascii="Calibri" w:hAnsi="Calibri" w:cs="Arial"/>
        </w:rPr>
        <w:t>Centre</w:t>
      </w:r>
    </w:p>
    <w:p w14:paraId="5DE8E6D1" w14:textId="77777777" w:rsidR="00EA102D" w:rsidRPr="006F275F" w:rsidRDefault="00EA102D" w:rsidP="00F71C57">
      <w:pPr>
        <w:pStyle w:val="ListParagraph"/>
        <w:ind w:left="360"/>
        <w:rPr>
          <w:rFonts w:ascii="Calibri" w:hAnsi="Calibri" w:cs="Arial"/>
        </w:rPr>
      </w:pPr>
    </w:p>
    <w:p w14:paraId="5DE8E6D2" w14:textId="77777777" w:rsidR="00EA102D" w:rsidRPr="006F275F" w:rsidRDefault="00EA102D" w:rsidP="008D447D">
      <w:pPr>
        <w:numPr>
          <w:ilvl w:val="0"/>
          <w:numId w:val="1"/>
        </w:numPr>
        <w:rPr>
          <w:rFonts w:ascii="Calibri" w:hAnsi="Calibri" w:cs="Arial"/>
        </w:rPr>
      </w:pPr>
      <w:r w:rsidRPr="006F275F">
        <w:rPr>
          <w:rFonts w:ascii="Calibri" w:hAnsi="Calibri" w:cs="Arial"/>
        </w:rPr>
        <w:t xml:space="preserve">Go over specific details on policy and procedures </w:t>
      </w:r>
      <w:r w:rsidR="00362D36" w:rsidRPr="006F275F">
        <w:rPr>
          <w:rFonts w:ascii="Calibri" w:hAnsi="Calibri" w:cs="Arial"/>
        </w:rPr>
        <w:t>concerning</w:t>
      </w:r>
      <w:r w:rsidRPr="006F275F">
        <w:rPr>
          <w:rFonts w:ascii="Calibri" w:hAnsi="Calibri" w:cs="Arial"/>
        </w:rPr>
        <w:t xml:space="preserve"> all stakeholders</w:t>
      </w:r>
    </w:p>
    <w:p w14:paraId="5DE8E6D3" w14:textId="77777777" w:rsidR="00EA102D" w:rsidRPr="006F275F" w:rsidRDefault="00EA102D" w:rsidP="00EA102D">
      <w:pPr>
        <w:pStyle w:val="ListParagraph"/>
        <w:rPr>
          <w:rFonts w:ascii="Calibri" w:hAnsi="Calibri" w:cs="Arial"/>
        </w:rPr>
      </w:pPr>
    </w:p>
    <w:p w14:paraId="5DE8E6D4" w14:textId="77777777" w:rsidR="00EA102D" w:rsidRPr="006F275F" w:rsidRDefault="00EA102D" w:rsidP="008D447D">
      <w:pPr>
        <w:numPr>
          <w:ilvl w:val="0"/>
          <w:numId w:val="1"/>
        </w:numPr>
        <w:rPr>
          <w:rFonts w:ascii="Calibri" w:hAnsi="Calibri" w:cs="Arial"/>
        </w:rPr>
      </w:pPr>
      <w:r w:rsidRPr="006F275F">
        <w:rPr>
          <w:rFonts w:ascii="Calibri" w:hAnsi="Calibri" w:cs="Arial"/>
        </w:rPr>
        <w:t>Arrange future review meeting</w:t>
      </w:r>
      <w:r w:rsidR="001C7BE6" w:rsidRPr="006F275F">
        <w:rPr>
          <w:rFonts w:ascii="Calibri" w:hAnsi="Calibri" w:cs="Arial"/>
        </w:rPr>
        <w:t>s</w:t>
      </w:r>
      <w:r w:rsidRPr="006F275F">
        <w:rPr>
          <w:rFonts w:ascii="Calibri" w:hAnsi="Calibri" w:cs="Arial"/>
        </w:rPr>
        <w:t>.</w:t>
      </w:r>
    </w:p>
    <w:p w14:paraId="5DE8E6D5" w14:textId="77777777" w:rsidR="0094652E" w:rsidRPr="006F275F" w:rsidRDefault="0094652E" w:rsidP="001446A5">
      <w:pPr>
        <w:rPr>
          <w:rFonts w:ascii="Calibri" w:hAnsi="Calibri" w:cs="Arial"/>
        </w:rPr>
      </w:pPr>
    </w:p>
    <w:p w14:paraId="5DE8E6D6" w14:textId="77777777" w:rsidR="0094652E" w:rsidRPr="006F275F" w:rsidRDefault="0094652E" w:rsidP="00AE00DD">
      <w:pPr>
        <w:rPr>
          <w:rFonts w:ascii="Calibri" w:hAnsi="Calibri" w:cs="Arial"/>
        </w:rPr>
      </w:pPr>
      <w:r w:rsidRPr="006F275F">
        <w:rPr>
          <w:rFonts w:ascii="Calibri" w:hAnsi="Calibri" w:cs="Arial"/>
        </w:rPr>
        <w:t>Arrangements will be made for baseline assessments in subject areas and reading/spelling.</w:t>
      </w:r>
    </w:p>
    <w:p w14:paraId="5DE8E6D7" w14:textId="77777777" w:rsidR="0094652E" w:rsidRPr="006F275F" w:rsidRDefault="0094652E" w:rsidP="00AE00DD">
      <w:pPr>
        <w:rPr>
          <w:rFonts w:ascii="Calibri" w:hAnsi="Calibri" w:cs="Arial"/>
        </w:rPr>
      </w:pPr>
    </w:p>
    <w:p w14:paraId="5DE8E6D9" w14:textId="0693292A" w:rsidR="0094652E" w:rsidRPr="006F275F" w:rsidRDefault="0094652E" w:rsidP="002F4694">
      <w:pPr>
        <w:rPr>
          <w:rFonts w:ascii="Calibri" w:hAnsi="Calibri" w:cs="Arial"/>
          <w:sz w:val="28"/>
          <w:szCs w:val="28"/>
        </w:rPr>
      </w:pPr>
      <w:r w:rsidRPr="006F275F">
        <w:rPr>
          <w:rFonts w:ascii="Calibri" w:hAnsi="Calibri" w:cs="Arial"/>
        </w:rPr>
        <w:t>An admission date will be set at the Admissions Interview.</w:t>
      </w:r>
    </w:p>
    <w:sectPr w:rsidR="0094652E" w:rsidRPr="006F275F" w:rsidSect="001C7BE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E6DE" w14:textId="77777777" w:rsidR="00A77A85" w:rsidRDefault="00A77A85">
      <w:r>
        <w:separator/>
      </w:r>
    </w:p>
  </w:endnote>
  <w:endnote w:type="continuationSeparator" w:id="0">
    <w:p w14:paraId="5DE8E6DF" w14:textId="77777777" w:rsidR="00A77A85" w:rsidRDefault="00A7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E6DC" w14:textId="77777777" w:rsidR="00A77A85" w:rsidRDefault="00A77A85">
      <w:r>
        <w:separator/>
      </w:r>
    </w:p>
  </w:footnote>
  <w:footnote w:type="continuationSeparator" w:id="0">
    <w:p w14:paraId="5DE8E6DD" w14:textId="77777777" w:rsidR="00A77A85" w:rsidRDefault="00A77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614F"/>
    <w:multiLevelType w:val="hybridMultilevel"/>
    <w:tmpl w:val="CFDA6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6880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94"/>
    <w:rsid w:val="00013065"/>
    <w:rsid w:val="0001770D"/>
    <w:rsid w:val="00041216"/>
    <w:rsid w:val="00063E7B"/>
    <w:rsid w:val="0006649A"/>
    <w:rsid w:val="00071372"/>
    <w:rsid w:val="0008450E"/>
    <w:rsid w:val="00092A4A"/>
    <w:rsid w:val="00092AA5"/>
    <w:rsid w:val="00096312"/>
    <w:rsid w:val="000B4CF7"/>
    <w:rsid w:val="000B5C3D"/>
    <w:rsid w:val="000B6AC0"/>
    <w:rsid w:val="000C396D"/>
    <w:rsid w:val="000D56BF"/>
    <w:rsid w:val="000E3482"/>
    <w:rsid w:val="000F14F9"/>
    <w:rsid w:val="0010234C"/>
    <w:rsid w:val="00104C5E"/>
    <w:rsid w:val="001123AD"/>
    <w:rsid w:val="00143944"/>
    <w:rsid w:val="001446A5"/>
    <w:rsid w:val="001542C2"/>
    <w:rsid w:val="00157CA9"/>
    <w:rsid w:val="00173E4D"/>
    <w:rsid w:val="00180078"/>
    <w:rsid w:val="00187324"/>
    <w:rsid w:val="00190C75"/>
    <w:rsid w:val="001A4EDF"/>
    <w:rsid w:val="001A607F"/>
    <w:rsid w:val="001C7BE6"/>
    <w:rsid w:val="001D58B4"/>
    <w:rsid w:val="001E6E1E"/>
    <w:rsid w:val="002076FF"/>
    <w:rsid w:val="002108C1"/>
    <w:rsid w:val="00214BF0"/>
    <w:rsid w:val="002227F0"/>
    <w:rsid w:val="00224D97"/>
    <w:rsid w:val="002263C0"/>
    <w:rsid w:val="002406B0"/>
    <w:rsid w:val="00282512"/>
    <w:rsid w:val="00290D8D"/>
    <w:rsid w:val="00291AC5"/>
    <w:rsid w:val="002A5163"/>
    <w:rsid w:val="002B65EE"/>
    <w:rsid w:val="002C0B86"/>
    <w:rsid w:val="002D0938"/>
    <w:rsid w:val="002E2232"/>
    <w:rsid w:val="002E54D7"/>
    <w:rsid w:val="002E67D5"/>
    <w:rsid w:val="002F4694"/>
    <w:rsid w:val="0030128B"/>
    <w:rsid w:val="00311AA5"/>
    <w:rsid w:val="00321619"/>
    <w:rsid w:val="003229EA"/>
    <w:rsid w:val="0033075C"/>
    <w:rsid w:val="003321DB"/>
    <w:rsid w:val="003404E1"/>
    <w:rsid w:val="00342414"/>
    <w:rsid w:val="00362D36"/>
    <w:rsid w:val="00391E8C"/>
    <w:rsid w:val="003957F2"/>
    <w:rsid w:val="003959FB"/>
    <w:rsid w:val="003B2FAD"/>
    <w:rsid w:val="003B31C5"/>
    <w:rsid w:val="003B3907"/>
    <w:rsid w:val="003D1FB1"/>
    <w:rsid w:val="003F183E"/>
    <w:rsid w:val="003F78AC"/>
    <w:rsid w:val="00403255"/>
    <w:rsid w:val="0040375B"/>
    <w:rsid w:val="00407932"/>
    <w:rsid w:val="00410985"/>
    <w:rsid w:val="0041220F"/>
    <w:rsid w:val="00416064"/>
    <w:rsid w:val="004205CF"/>
    <w:rsid w:val="00437BC7"/>
    <w:rsid w:val="00441443"/>
    <w:rsid w:val="00463013"/>
    <w:rsid w:val="00476E44"/>
    <w:rsid w:val="00494419"/>
    <w:rsid w:val="004C5155"/>
    <w:rsid w:val="004C5F20"/>
    <w:rsid w:val="004D5CBF"/>
    <w:rsid w:val="004D7239"/>
    <w:rsid w:val="004F2400"/>
    <w:rsid w:val="00501342"/>
    <w:rsid w:val="00524A1F"/>
    <w:rsid w:val="00540F6C"/>
    <w:rsid w:val="0055009E"/>
    <w:rsid w:val="00554285"/>
    <w:rsid w:val="00563FF1"/>
    <w:rsid w:val="00584355"/>
    <w:rsid w:val="005925C2"/>
    <w:rsid w:val="0059575A"/>
    <w:rsid w:val="005A10AB"/>
    <w:rsid w:val="005D0D86"/>
    <w:rsid w:val="005D1083"/>
    <w:rsid w:val="00605EAA"/>
    <w:rsid w:val="006121FF"/>
    <w:rsid w:val="00623D4E"/>
    <w:rsid w:val="00646DCA"/>
    <w:rsid w:val="006478F2"/>
    <w:rsid w:val="006601B7"/>
    <w:rsid w:val="00662416"/>
    <w:rsid w:val="00662E37"/>
    <w:rsid w:val="006830F4"/>
    <w:rsid w:val="006C2DD3"/>
    <w:rsid w:val="006C32F7"/>
    <w:rsid w:val="006C5C78"/>
    <w:rsid w:val="006D059A"/>
    <w:rsid w:val="006D575D"/>
    <w:rsid w:val="006E03C6"/>
    <w:rsid w:val="006E38EB"/>
    <w:rsid w:val="006F0169"/>
    <w:rsid w:val="006F275F"/>
    <w:rsid w:val="006F7413"/>
    <w:rsid w:val="00701DEF"/>
    <w:rsid w:val="007051F5"/>
    <w:rsid w:val="00722A72"/>
    <w:rsid w:val="00752E17"/>
    <w:rsid w:val="0075608F"/>
    <w:rsid w:val="00756DCC"/>
    <w:rsid w:val="00763A43"/>
    <w:rsid w:val="007908AF"/>
    <w:rsid w:val="007A0F41"/>
    <w:rsid w:val="007B1823"/>
    <w:rsid w:val="007C3A2B"/>
    <w:rsid w:val="00800604"/>
    <w:rsid w:val="00816E1B"/>
    <w:rsid w:val="008369D7"/>
    <w:rsid w:val="00852531"/>
    <w:rsid w:val="008559B8"/>
    <w:rsid w:val="008704C6"/>
    <w:rsid w:val="008749CC"/>
    <w:rsid w:val="00875F20"/>
    <w:rsid w:val="00896A0F"/>
    <w:rsid w:val="008D447D"/>
    <w:rsid w:val="008D5029"/>
    <w:rsid w:val="008E56F5"/>
    <w:rsid w:val="008F0851"/>
    <w:rsid w:val="0090544A"/>
    <w:rsid w:val="00914347"/>
    <w:rsid w:val="00916EC3"/>
    <w:rsid w:val="00927D8F"/>
    <w:rsid w:val="00936374"/>
    <w:rsid w:val="0094284A"/>
    <w:rsid w:val="00943CA7"/>
    <w:rsid w:val="0094652E"/>
    <w:rsid w:val="00953E05"/>
    <w:rsid w:val="0095565A"/>
    <w:rsid w:val="00975880"/>
    <w:rsid w:val="00975BA4"/>
    <w:rsid w:val="009813F6"/>
    <w:rsid w:val="00981461"/>
    <w:rsid w:val="00984FA7"/>
    <w:rsid w:val="009859F9"/>
    <w:rsid w:val="009A3BA6"/>
    <w:rsid w:val="009C3524"/>
    <w:rsid w:val="00A35B4C"/>
    <w:rsid w:val="00A53D4B"/>
    <w:rsid w:val="00A72E2E"/>
    <w:rsid w:val="00A77A85"/>
    <w:rsid w:val="00A9427A"/>
    <w:rsid w:val="00AE00DD"/>
    <w:rsid w:val="00AF0347"/>
    <w:rsid w:val="00AF46A1"/>
    <w:rsid w:val="00B071F5"/>
    <w:rsid w:val="00B146B7"/>
    <w:rsid w:val="00B15431"/>
    <w:rsid w:val="00B643C0"/>
    <w:rsid w:val="00B8207E"/>
    <w:rsid w:val="00B84EB0"/>
    <w:rsid w:val="00BA7D98"/>
    <w:rsid w:val="00BC0A5E"/>
    <w:rsid w:val="00BE47DA"/>
    <w:rsid w:val="00BE49E1"/>
    <w:rsid w:val="00BE72E3"/>
    <w:rsid w:val="00BF0D53"/>
    <w:rsid w:val="00C0306D"/>
    <w:rsid w:val="00C20549"/>
    <w:rsid w:val="00C23963"/>
    <w:rsid w:val="00C61201"/>
    <w:rsid w:val="00C636A8"/>
    <w:rsid w:val="00C82D42"/>
    <w:rsid w:val="00C85B58"/>
    <w:rsid w:val="00C931BE"/>
    <w:rsid w:val="00C94DD6"/>
    <w:rsid w:val="00CA2B6D"/>
    <w:rsid w:val="00CA3745"/>
    <w:rsid w:val="00CC1D8C"/>
    <w:rsid w:val="00CF5737"/>
    <w:rsid w:val="00D02895"/>
    <w:rsid w:val="00D128F7"/>
    <w:rsid w:val="00D130AA"/>
    <w:rsid w:val="00D56E5F"/>
    <w:rsid w:val="00D81563"/>
    <w:rsid w:val="00D942AD"/>
    <w:rsid w:val="00D95D9C"/>
    <w:rsid w:val="00D9705B"/>
    <w:rsid w:val="00DA26B7"/>
    <w:rsid w:val="00DA3929"/>
    <w:rsid w:val="00DA7BD2"/>
    <w:rsid w:val="00DB4123"/>
    <w:rsid w:val="00DB6A4E"/>
    <w:rsid w:val="00DC3A8E"/>
    <w:rsid w:val="00DE2378"/>
    <w:rsid w:val="00DE240B"/>
    <w:rsid w:val="00DE495E"/>
    <w:rsid w:val="00DF5888"/>
    <w:rsid w:val="00E104DC"/>
    <w:rsid w:val="00E10EDA"/>
    <w:rsid w:val="00E14645"/>
    <w:rsid w:val="00E24117"/>
    <w:rsid w:val="00E338E9"/>
    <w:rsid w:val="00E35B02"/>
    <w:rsid w:val="00E70B18"/>
    <w:rsid w:val="00E72690"/>
    <w:rsid w:val="00E72B5D"/>
    <w:rsid w:val="00E81F0E"/>
    <w:rsid w:val="00E977BE"/>
    <w:rsid w:val="00EA102D"/>
    <w:rsid w:val="00EA2880"/>
    <w:rsid w:val="00EA65D7"/>
    <w:rsid w:val="00EB6FE5"/>
    <w:rsid w:val="00EC47F2"/>
    <w:rsid w:val="00EE43F1"/>
    <w:rsid w:val="00EF7835"/>
    <w:rsid w:val="00F21C5A"/>
    <w:rsid w:val="00F25488"/>
    <w:rsid w:val="00F32F35"/>
    <w:rsid w:val="00F7056F"/>
    <w:rsid w:val="00F71676"/>
    <w:rsid w:val="00F71C57"/>
    <w:rsid w:val="00F73F71"/>
    <w:rsid w:val="00F77A68"/>
    <w:rsid w:val="00F82980"/>
    <w:rsid w:val="00FB2B7C"/>
    <w:rsid w:val="00FC1991"/>
    <w:rsid w:val="00FE6F07"/>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8E6A0"/>
  <w15:chartTrackingRefBased/>
  <w15:docId w15:val="{EA136AA7-04CC-4C5E-986F-78B6B5B0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6F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4694"/>
    <w:pPr>
      <w:tabs>
        <w:tab w:val="center" w:pos="4153"/>
        <w:tab w:val="right" w:pos="8306"/>
      </w:tabs>
    </w:pPr>
    <w:rPr>
      <w:lang w:val="en-US" w:eastAsia="x-none"/>
    </w:rPr>
  </w:style>
  <w:style w:type="character" w:customStyle="1" w:styleId="HeaderChar">
    <w:name w:val="Header Char"/>
    <w:link w:val="Header"/>
    <w:semiHidden/>
    <w:locked/>
    <w:rPr>
      <w:rFonts w:cs="Times New Roman"/>
      <w:sz w:val="24"/>
      <w:szCs w:val="24"/>
      <w:lang w:val="en-US" w:eastAsia="x-none"/>
    </w:rPr>
  </w:style>
  <w:style w:type="paragraph" w:styleId="Footer">
    <w:name w:val="footer"/>
    <w:basedOn w:val="Normal"/>
    <w:link w:val="FooterChar"/>
    <w:rsid w:val="002F4694"/>
    <w:pPr>
      <w:tabs>
        <w:tab w:val="center" w:pos="4153"/>
        <w:tab w:val="right" w:pos="8306"/>
      </w:tabs>
    </w:pPr>
    <w:rPr>
      <w:lang w:val="en-US" w:eastAsia="x-none"/>
    </w:rPr>
  </w:style>
  <w:style w:type="character" w:customStyle="1" w:styleId="FooterChar">
    <w:name w:val="Footer Char"/>
    <w:link w:val="Footer"/>
    <w:semiHidden/>
    <w:locked/>
    <w:rPr>
      <w:rFonts w:cs="Times New Roman"/>
      <w:sz w:val="24"/>
      <w:szCs w:val="24"/>
      <w:lang w:val="en-US" w:eastAsia="x-none"/>
    </w:rPr>
  </w:style>
  <w:style w:type="paragraph" w:styleId="ListParagraph">
    <w:name w:val="List Paragraph"/>
    <w:basedOn w:val="Normal"/>
    <w:qFormat/>
    <w:rsid w:val="0014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8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1FF98-EF82-4DEF-ACA0-BCC735FAB599}"/>
</file>

<file path=customXml/itemProps2.xml><?xml version="1.0" encoding="utf-8"?>
<ds:datastoreItem xmlns:ds="http://schemas.openxmlformats.org/officeDocument/2006/customXml" ds:itemID="{280B3DC2-2C78-437B-8F11-00F58BB3454A}">
  <ds:schemaRefs>
    <ds:schemaRef ds:uri="http://schemas.microsoft.com/sharepoint/v3/contenttype/forms"/>
  </ds:schemaRefs>
</ds:datastoreItem>
</file>

<file path=customXml/itemProps3.xml><?xml version="1.0" encoding="utf-8"?>
<ds:datastoreItem xmlns:ds="http://schemas.openxmlformats.org/officeDocument/2006/customXml" ds:itemID="{7109FA1C-A6DE-4490-B123-6611C39AAD74}"/>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Admission criteria</vt:lpstr>
    </vt:vector>
  </TitlesOfParts>
  <Company>ccc011599</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criteria</dc:title>
  <dc:subject/>
  <dc:creator>SianRobinson</dc:creator>
  <cp:keywords/>
  <dc:description/>
  <cp:lastModifiedBy>A OWEN (Carmarthenshire Secondary Teaching And Learning Centre)</cp:lastModifiedBy>
  <cp:revision>2</cp:revision>
  <cp:lastPrinted>2009-11-17T00:09:00Z</cp:lastPrinted>
  <dcterms:created xsi:type="dcterms:W3CDTF">2023-10-09T08:08:00Z</dcterms:created>
  <dcterms:modified xsi:type="dcterms:W3CDTF">2023-10-09T08:08:00Z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